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Bonnet Shores Land Trust </w:t>
      </w:r>
    </w:p>
    <w:p>
      <w:pPr>
        <w:spacing w:before="0" w:after="0" w:line="276"/>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Meeting Minutes</w:t>
      </w:r>
    </w:p>
    <w:p>
      <w:pPr>
        <w:spacing w:before="0" w:after="0" w:line="276"/>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Date: April 17,2017</w:t>
      </w:r>
    </w:p>
    <w:p>
      <w:pPr>
        <w:spacing w:before="0" w:after="0" w:line="276"/>
        <w:ind w:right="0" w:left="0" w:firstLine="0"/>
        <w:jc w:val="left"/>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In Attendance: Terry Duffy, Brad Sellon, David Stenmark, Nancy Cordy, Anita Langer </w:t>
      </w:r>
    </w:p>
    <w:p>
      <w:pPr>
        <w:spacing w:before="0" w:after="0" w:line="276"/>
        <w:ind w:right="0" w:left="0" w:firstLine="0"/>
        <w:jc w:val="left"/>
        <w:rPr>
          <w:rFonts w:ascii="Arial" w:hAnsi="Arial" w:cs="Arial" w:eastAsia="Arial"/>
          <w:b/>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The Meeting was called to order by Chairman Terry Duffy at 6:30 pm.</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The LT committee discussed the recent zoning change decision on April 3, 2017 by the Narragansett Town Council on the property at the entrance to Bonnet Shores ( Plot NR Lot 1095 located at 1007 Boston Neck Rd.) This property sits within the Bonnet Shores Fire District.  The zone change was made from residential to commercial.</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The LT is an abutter to this property. The LT Board is not in favor of this zone change for many reasons which include violation of deed restrictions, the Town Charter and Comprehensive Plan and the fact that the Bonnet Shores Fire District was never notified of this zoning change request.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As an abutter, the LT can file an appeal with the Superior Court. There is a filing fee of $181.75.</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David Stenmark made a motion to contest the decision of the Town Council to change zoning on Plot NR Lot 1095 located at 1007 Boston Neck Rd., Narragansett, RI. Terry Duffy seconded the motion and the vote was 5-0 in favor.</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Terry Duffy made a motion to authorize the expenditure up to $200.00 for filing fees to Superior Court for an appeal of the town’s decision to change zoning. Anita Langer seconded the motion and the vote was 5-0 in favor.</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Nancy Cordy made a motion to adjourn the meeting. Brad Sellon seconded the motion. The meeting was adjourned at 8:30 pm.</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Respectfully submitted,</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Nancy Cordy</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